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93DDE" w14:textId="77777777" w:rsidR="00FB04F4" w:rsidRDefault="00FB04F4" w:rsidP="00FB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sz w:val="24"/>
          <w:szCs w:val="24"/>
          <w:lang w:val="en-US"/>
        </w:rPr>
      </w:pPr>
    </w:p>
    <w:p w14:paraId="3C076A8E" w14:textId="1B8B10EC" w:rsidR="00FB04F4" w:rsidRDefault="00FB04F4" w:rsidP="00FB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32nd INTERNATIONAL CONFERENCE OF PHILOSOPHY</w:t>
      </w:r>
    </w:p>
    <w:p w14:paraId="4114EF72" w14:textId="3992BDA1" w:rsidR="00FB04F4" w:rsidRDefault="00FB04F4" w:rsidP="00FB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TOPIC:</w:t>
      </w:r>
    </w:p>
    <w:p w14:paraId="038F9BA3" w14:textId="77534EB9" w:rsidR="00FB04F4" w:rsidRDefault="00FB04F4" w:rsidP="00FB04F4">
      <w:pPr>
        <w:pStyle w:val="NoSpacing"/>
        <w:ind w:right="-341" w:firstLine="0"/>
        <w:jc w:val="center"/>
        <w:rPr>
          <w:rFonts w:ascii="Times New Roman" w:hAnsi="Times New Roman"/>
          <w:b/>
          <w:sz w:val="24"/>
          <w:szCs w:val="24"/>
          <w:lang w:val="en-US" w:bidi="en-US"/>
        </w:rPr>
      </w:pPr>
      <w:r>
        <w:rPr>
          <w:rFonts w:ascii="Times New Roman" w:hAnsi="Times New Roman"/>
          <w:b/>
          <w:sz w:val="24"/>
          <w:szCs w:val="24"/>
          <w:lang w:val="en-US" w:bidi="en-US"/>
        </w:rPr>
        <w:t>“VIRTUES AND VALUES IN GREEK PHILOSOPHY AND IN GLOBAL ERA”</w:t>
      </w:r>
    </w:p>
    <w:p w14:paraId="37526BB8" w14:textId="6761C0A1" w:rsidR="00FB04F4" w:rsidRDefault="00FB04F4" w:rsidP="00FB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JULY 10-13, 2020</w:t>
      </w:r>
    </w:p>
    <w:p w14:paraId="74E794C1" w14:textId="548ED1D2" w:rsidR="0043377D" w:rsidRPr="003B4822" w:rsidRDefault="00FB04F4" w:rsidP="0043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VOULIAGMENI (ATHENS), GREECE</w:t>
      </w:r>
    </w:p>
    <w:p w14:paraId="534D9512" w14:textId="77777777" w:rsidR="00F23D79" w:rsidRDefault="00F23D79" w:rsidP="0043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sz w:val="24"/>
          <w:szCs w:val="24"/>
          <w:lang w:val="en-US"/>
        </w:rPr>
      </w:pPr>
    </w:p>
    <w:p w14:paraId="4D1B2EFD" w14:textId="06144952" w:rsidR="0043377D" w:rsidRDefault="0043377D" w:rsidP="0043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sz w:val="24"/>
          <w:szCs w:val="24"/>
          <w:lang w:val="en-US"/>
        </w:rPr>
      </w:pPr>
      <w:r>
        <w:rPr>
          <w:rFonts w:ascii="Times New Roman" w:eastAsia="Times New Roman" w:hAnsi="Times New Roman"/>
          <w:sz w:val="24"/>
          <w:szCs w:val="24"/>
          <w:lang w:val="en-US"/>
        </w:rPr>
        <w:t>Call for Abstracts: submission 30</w:t>
      </w:r>
      <w:r>
        <w:rPr>
          <w:rFonts w:ascii="Times New Roman" w:eastAsia="Times New Roman" w:hAnsi="Times New Roman"/>
          <w:sz w:val="24"/>
          <w:szCs w:val="24"/>
          <w:vertAlign w:val="superscript"/>
          <w:lang w:val="en-US"/>
        </w:rPr>
        <w:t>th</w:t>
      </w:r>
      <w:r>
        <w:rPr>
          <w:rFonts w:ascii="Times New Roman" w:eastAsia="Times New Roman" w:hAnsi="Times New Roman"/>
          <w:sz w:val="24"/>
          <w:szCs w:val="24"/>
          <w:lang w:val="en-US"/>
        </w:rPr>
        <w:t xml:space="preserve"> March 2020</w:t>
      </w:r>
    </w:p>
    <w:p w14:paraId="64AE9FBB" w14:textId="77777777" w:rsidR="003B4822" w:rsidRDefault="003B4822" w:rsidP="0043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sz w:val="24"/>
          <w:szCs w:val="24"/>
          <w:lang w:val="en-US"/>
        </w:rPr>
      </w:pPr>
    </w:p>
    <w:p w14:paraId="73468E3A" w14:textId="77777777" w:rsidR="003B4822" w:rsidRDefault="003B4822" w:rsidP="003B4822">
      <w:pPr>
        <w:ind w:firstLine="567"/>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This conference will bring together scholars and researchers from all areas whose work concerns important issues involving Greek moral philosophy and issues in the global era. Submissions may concern topics such as: </w:t>
      </w:r>
    </w:p>
    <w:p w14:paraId="74CB3CC8" w14:textId="77777777" w:rsidR="003B4822" w:rsidRDefault="003B4822" w:rsidP="003B4822">
      <w:pPr>
        <w:pStyle w:val="NoSpacing"/>
        <w:ind w:firstLine="0"/>
        <w:rPr>
          <w:rFonts w:ascii="Times New Roman" w:hAnsi="Times New Roman"/>
          <w:sz w:val="24"/>
          <w:szCs w:val="24"/>
          <w:lang w:val="en-US"/>
        </w:rPr>
      </w:pPr>
      <w:r>
        <w:rPr>
          <w:rFonts w:ascii="Times New Roman" w:hAnsi="Times New Roman"/>
          <w:sz w:val="24"/>
          <w:szCs w:val="24"/>
          <w:lang w:val="en-US"/>
        </w:rPr>
        <w:t>1. Virtue and knowledge as the aim of life in ancient philosophical theories.</w:t>
      </w:r>
    </w:p>
    <w:p w14:paraId="33E7AC48" w14:textId="77777777" w:rsidR="003B4822" w:rsidRDefault="003B4822" w:rsidP="003B4822">
      <w:pPr>
        <w:pStyle w:val="NoSpacing"/>
        <w:ind w:firstLine="0"/>
        <w:rPr>
          <w:rFonts w:ascii="Times New Roman" w:hAnsi="Times New Roman"/>
          <w:sz w:val="24"/>
          <w:szCs w:val="24"/>
          <w:lang w:val="en-US"/>
        </w:rPr>
      </w:pPr>
      <w:r>
        <w:rPr>
          <w:rFonts w:ascii="Times New Roman" w:hAnsi="Times New Roman"/>
          <w:sz w:val="24"/>
          <w:szCs w:val="24"/>
          <w:lang w:val="en-US"/>
        </w:rPr>
        <w:t xml:space="preserve">2. Happiness as the aim of life in ancient and modern thought. </w:t>
      </w:r>
    </w:p>
    <w:p w14:paraId="59C92816" w14:textId="77777777" w:rsidR="003B4822" w:rsidRDefault="003B4822" w:rsidP="003B4822">
      <w:pPr>
        <w:pStyle w:val="NoSpacing"/>
        <w:ind w:firstLine="0"/>
        <w:rPr>
          <w:rFonts w:ascii="Times New Roman" w:hAnsi="Times New Roman"/>
          <w:sz w:val="24"/>
          <w:szCs w:val="24"/>
          <w:lang w:val="en-US"/>
        </w:rPr>
      </w:pPr>
      <w:r>
        <w:rPr>
          <w:rFonts w:ascii="Times New Roman" w:hAnsi="Times New Roman"/>
          <w:sz w:val="24"/>
          <w:szCs w:val="24"/>
          <w:lang w:val="en-US"/>
        </w:rPr>
        <w:t>3. Value as a subsidiary moral principle in ancient thought and its relation to the idea of 'conscious choice' (</w:t>
      </w:r>
      <w:r>
        <w:rPr>
          <w:rFonts w:ascii="Times New Roman" w:hAnsi="Times New Roman"/>
          <w:i/>
          <w:iCs/>
          <w:sz w:val="24"/>
          <w:szCs w:val="24"/>
        </w:rPr>
        <w:t>προαίρεσις</w:t>
      </w:r>
      <w:r>
        <w:rPr>
          <w:rFonts w:ascii="Times New Roman" w:hAnsi="Times New Roman"/>
          <w:sz w:val="24"/>
          <w:szCs w:val="24"/>
          <w:lang w:val="en-US"/>
        </w:rPr>
        <w:t>).</w:t>
      </w:r>
    </w:p>
    <w:p w14:paraId="1513BD58" w14:textId="77777777" w:rsidR="003B4822" w:rsidRDefault="003B4822" w:rsidP="003B4822">
      <w:pPr>
        <w:pStyle w:val="NoSpacing"/>
        <w:ind w:firstLine="0"/>
        <w:rPr>
          <w:rFonts w:ascii="Times New Roman" w:hAnsi="Times New Roman"/>
          <w:sz w:val="24"/>
          <w:szCs w:val="24"/>
          <w:lang w:val="en-US"/>
        </w:rPr>
      </w:pPr>
      <w:r>
        <w:rPr>
          <w:rFonts w:ascii="Times New Roman" w:hAnsi="Times New Roman"/>
          <w:sz w:val="24"/>
          <w:szCs w:val="24"/>
          <w:lang w:val="en-US"/>
        </w:rPr>
        <w:t>4. The rise of value from a minor ethical term to a more central criterion of ethical behaviour.</w:t>
      </w:r>
    </w:p>
    <w:p w14:paraId="31539B48" w14:textId="77777777" w:rsidR="003B4822" w:rsidRDefault="003B4822" w:rsidP="003B4822">
      <w:pPr>
        <w:pStyle w:val="NoSpacing"/>
        <w:ind w:firstLine="0"/>
        <w:rPr>
          <w:rFonts w:ascii="Times New Roman" w:hAnsi="Times New Roman"/>
          <w:sz w:val="24"/>
          <w:szCs w:val="24"/>
          <w:lang w:val="en-US"/>
        </w:rPr>
      </w:pPr>
      <w:r>
        <w:rPr>
          <w:rFonts w:ascii="Times New Roman" w:hAnsi="Times New Roman"/>
          <w:sz w:val="24"/>
          <w:szCs w:val="24"/>
          <w:lang w:val="en-US"/>
        </w:rPr>
        <w:t>5. The concept of 'moral values', its origins and history.</w:t>
      </w:r>
    </w:p>
    <w:p w14:paraId="6F78E97A" w14:textId="77777777" w:rsidR="003B4822" w:rsidRDefault="003B4822" w:rsidP="003B4822">
      <w:pPr>
        <w:pStyle w:val="NoSpacing"/>
        <w:ind w:firstLine="0"/>
        <w:rPr>
          <w:rFonts w:ascii="Times New Roman" w:hAnsi="Times New Roman"/>
          <w:sz w:val="24"/>
          <w:szCs w:val="24"/>
          <w:lang w:val="en-US"/>
        </w:rPr>
      </w:pPr>
      <w:r>
        <w:rPr>
          <w:rFonts w:ascii="Times New Roman" w:hAnsi="Times New Roman"/>
          <w:sz w:val="24"/>
          <w:szCs w:val="24"/>
          <w:lang w:val="en-US"/>
        </w:rPr>
        <w:t>6. Human nature and the concept of virtue and value among various state of affairs.</w:t>
      </w:r>
    </w:p>
    <w:p w14:paraId="0CA1E2BD" w14:textId="77777777" w:rsidR="003B4822" w:rsidRDefault="003B4822" w:rsidP="003B4822">
      <w:pPr>
        <w:pStyle w:val="NoSpacing"/>
        <w:ind w:firstLine="0"/>
        <w:rPr>
          <w:rFonts w:ascii="Times New Roman" w:hAnsi="Times New Roman"/>
          <w:sz w:val="24"/>
          <w:szCs w:val="24"/>
          <w:lang w:val="en-US"/>
        </w:rPr>
      </w:pPr>
      <w:r>
        <w:rPr>
          <w:rFonts w:ascii="Times New Roman" w:hAnsi="Times New Roman"/>
          <w:sz w:val="24"/>
          <w:szCs w:val="24"/>
          <w:lang w:val="en-US"/>
        </w:rPr>
        <w:t>7. Regarding virtue, can there be a confluence of Eastern and Western philosophy?</w:t>
      </w:r>
    </w:p>
    <w:p w14:paraId="3984120D" w14:textId="77777777" w:rsidR="003B4822" w:rsidRDefault="003B4822" w:rsidP="003B4822">
      <w:pPr>
        <w:pStyle w:val="NoSpacing"/>
        <w:ind w:firstLine="0"/>
        <w:rPr>
          <w:rFonts w:ascii="Times New Roman" w:hAnsi="Times New Roman"/>
          <w:sz w:val="24"/>
          <w:szCs w:val="24"/>
          <w:lang w:val="en-US"/>
        </w:rPr>
      </w:pPr>
      <w:r>
        <w:rPr>
          <w:rFonts w:ascii="Times New Roman" w:hAnsi="Times New Roman"/>
          <w:sz w:val="24"/>
          <w:szCs w:val="24"/>
          <w:lang w:val="en-US"/>
        </w:rPr>
        <w:t>8. The conception of virtue and value in non-western cultures (Africa, China, India, Japan, Korea, etc).</w:t>
      </w:r>
    </w:p>
    <w:p w14:paraId="1AB548B4" w14:textId="77777777" w:rsidR="003B4822" w:rsidRDefault="003B4822" w:rsidP="003B4822">
      <w:pPr>
        <w:pStyle w:val="NoSpacing"/>
        <w:ind w:firstLine="0"/>
        <w:rPr>
          <w:rFonts w:ascii="Times New Roman" w:hAnsi="Times New Roman"/>
          <w:sz w:val="24"/>
          <w:szCs w:val="24"/>
          <w:lang w:val="en-US"/>
        </w:rPr>
      </w:pPr>
      <w:r>
        <w:rPr>
          <w:rFonts w:ascii="Times New Roman" w:hAnsi="Times New Roman"/>
          <w:sz w:val="24"/>
          <w:szCs w:val="24"/>
          <w:lang w:val="en-US"/>
        </w:rPr>
        <w:t>9. Any scientific paper relevant to the subject of the Conference and dealing with Greek philosophy can be submitted for consideration.</w:t>
      </w:r>
    </w:p>
    <w:p w14:paraId="37B2DBE9" w14:textId="77777777" w:rsidR="003B4822" w:rsidRDefault="003B4822" w:rsidP="003B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Each paper session will have 20 minutes for presentation followed by Q/A session. Please submit an abstract of no more than 500 words excluding bibliography. Abstracts should be sent at: </w:t>
      </w:r>
      <w:hyperlink r:id="rId4" w:history="1">
        <w:r>
          <w:rPr>
            <w:rStyle w:val="Hyperlink"/>
            <w:rFonts w:ascii="Times New Roman" w:eastAsia="Times New Roman" w:hAnsi="Times New Roman"/>
            <w:sz w:val="24"/>
            <w:szCs w:val="24"/>
            <w:lang w:val="en-US"/>
          </w:rPr>
          <w:t>secretariat@iagp.gr</w:t>
        </w:r>
      </w:hyperlink>
    </w:p>
    <w:p w14:paraId="63AB4E29" w14:textId="26AC328E" w:rsidR="003B4822" w:rsidRPr="003B4822" w:rsidRDefault="003B4822" w:rsidP="003B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Style w:val="Hyperlink"/>
          <w:lang w:val="en-US"/>
        </w:rPr>
      </w:pPr>
      <w:r>
        <w:rPr>
          <w:rFonts w:ascii="Times New Roman" w:eastAsia="Times New Roman" w:hAnsi="Times New Roman"/>
          <w:sz w:val="24"/>
          <w:szCs w:val="24"/>
          <w:lang w:val="en-US"/>
        </w:rPr>
        <w:t xml:space="preserve">Papers presented at the conference will be eligible for inclusion in a proceedings Volume. We are looking to publish works that explore ideas, concepts, theories and their implications across multiple disciplines and professions </w:t>
      </w:r>
      <w:r>
        <w:rPr>
          <w:rFonts w:ascii="Times New Roman" w:hAnsi="Times New Roman"/>
          <w:sz w:val="24"/>
          <w:szCs w:val="24"/>
          <w:lang w:val="en-US"/>
        </w:rPr>
        <w:t>that grapple with the relevant problems of our age.</w:t>
      </w:r>
      <w:r>
        <w:rPr>
          <w:rFonts w:ascii="Times New Roman" w:eastAsia="Times New Roman" w:hAnsi="Times New Roman"/>
          <w:sz w:val="24"/>
          <w:szCs w:val="24"/>
          <w:lang w:val="en-US"/>
        </w:rPr>
        <w:t xml:space="preserve"> For further information and participation forms contact </w:t>
      </w:r>
      <w:hyperlink r:id="rId5" w:history="1">
        <w:r>
          <w:rPr>
            <w:rStyle w:val="Hyperlink"/>
            <w:rFonts w:ascii="Times New Roman" w:eastAsia="Times New Roman" w:hAnsi="Times New Roman"/>
            <w:sz w:val="24"/>
            <w:szCs w:val="24"/>
            <w:lang w:val="en-US"/>
          </w:rPr>
          <w:t>secretariat@iagp.gr</w:t>
        </w:r>
      </w:hyperlink>
      <w:r>
        <w:rPr>
          <w:rStyle w:val="Hyperlink"/>
          <w:rFonts w:ascii="Times New Roman" w:eastAsia="Times New Roman" w:hAnsi="Times New Roman"/>
          <w:sz w:val="24"/>
          <w:szCs w:val="24"/>
          <w:lang w:val="en-US"/>
        </w:rPr>
        <w:t xml:space="preserve"> or see </w:t>
      </w:r>
      <w:hyperlink r:id="rId6" w:history="1">
        <w:r>
          <w:rPr>
            <w:rStyle w:val="Hyperlink"/>
            <w:rFonts w:ascii="Times New Roman" w:eastAsia="Times New Roman" w:hAnsi="Times New Roman"/>
            <w:sz w:val="24"/>
            <w:szCs w:val="24"/>
            <w:lang w:val="en-US"/>
          </w:rPr>
          <w:t>www.hri.org/iagp</w:t>
        </w:r>
      </w:hyperlink>
      <w:bookmarkStart w:id="0" w:name="_GoBack"/>
      <w:bookmarkEnd w:id="0"/>
    </w:p>
    <w:p w14:paraId="3DE276E7" w14:textId="77777777" w:rsidR="003B4822" w:rsidRDefault="003B4822" w:rsidP="003B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Style w:val="Hyperlink"/>
          <w:rFonts w:ascii="Times New Roman" w:eastAsia="Times New Roman" w:hAnsi="Times New Roman"/>
          <w:sz w:val="24"/>
          <w:szCs w:val="24"/>
          <w:lang w:val="en-US"/>
        </w:rPr>
      </w:pPr>
    </w:p>
    <w:p w14:paraId="5CA5EA47" w14:textId="4D8191F2" w:rsidR="00FB04F4" w:rsidRDefault="00FB04F4" w:rsidP="00FB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b/>
          <w:sz w:val="24"/>
          <w:szCs w:val="24"/>
          <w:lang w:val="en-US"/>
        </w:rPr>
      </w:pPr>
    </w:p>
    <w:p w14:paraId="7EC8BD30" w14:textId="7AE7D7EA" w:rsidR="00FB04F4" w:rsidRDefault="00FB04F4" w:rsidP="00FB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b/>
          <w:sz w:val="24"/>
          <w:szCs w:val="24"/>
          <w:lang w:val="en-US"/>
        </w:rPr>
      </w:pPr>
    </w:p>
    <w:p w14:paraId="17EC8CAB" w14:textId="68DD28B4" w:rsidR="0078223F" w:rsidRDefault="0078223F" w:rsidP="00FB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b/>
          <w:sz w:val="24"/>
          <w:szCs w:val="24"/>
          <w:lang w:val="en-US"/>
        </w:rPr>
      </w:pPr>
    </w:p>
    <w:p w14:paraId="076F5E28" w14:textId="567BD310" w:rsidR="0078223F" w:rsidRDefault="0078223F" w:rsidP="00FB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b/>
          <w:sz w:val="24"/>
          <w:szCs w:val="24"/>
          <w:lang w:val="en-US"/>
        </w:rPr>
      </w:pPr>
    </w:p>
    <w:p w14:paraId="675CDEEF" w14:textId="77777777" w:rsidR="0078223F" w:rsidRDefault="0078223F" w:rsidP="00FB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b/>
          <w:sz w:val="24"/>
          <w:szCs w:val="24"/>
          <w:lang w:val="en-US"/>
        </w:rPr>
      </w:pPr>
    </w:p>
    <w:p w14:paraId="1BDA8AA1" w14:textId="604224FE" w:rsidR="00FB04F4" w:rsidRPr="00FB04F4" w:rsidRDefault="00FB04F4">
      <w:pPr>
        <w:rPr>
          <w:b/>
          <w:bCs/>
          <w:lang w:val="en-US"/>
        </w:rPr>
      </w:pPr>
      <w:r>
        <w:rPr>
          <w:lang w:val="en-US"/>
        </w:rPr>
        <w:tab/>
      </w:r>
      <w:r>
        <w:rPr>
          <w:lang w:val="en-US"/>
        </w:rPr>
        <w:tab/>
      </w:r>
      <w:r>
        <w:rPr>
          <w:lang w:val="en-US"/>
        </w:rPr>
        <w:tab/>
      </w:r>
      <w:r>
        <w:rPr>
          <w:lang w:val="en-US"/>
        </w:rPr>
        <w:tab/>
      </w:r>
      <w:r w:rsidRPr="00FB04F4">
        <w:rPr>
          <w:b/>
          <w:bCs/>
          <w:lang w:val="en-US"/>
        </w:rPr>
        <w:t>CIRCULAR</w:t>
      </w:r>
      <w:r w:rsidR="00F23D79">
        <w:rPr>
          <w:b/>
          <w:bCs/>
        </w:rPr>
        <w:t>-32 Ι</w:t>
      </w:r>
      <w:r w:rsidR="00F23D79">
        <w:rPr>
          <w:b/>
          <w:bCs/>
          <w:lang w:val="en-US"/>
        </w:rPr>
        <w:t>C</w:t>
      </w:r>
      <w:r w:rsidR="00F23D79">
        <w:rPr>
          <w:b/>
          <w:bCs/>
        </w:rPr>
        <w:t>Ο</w:t>
      </w:r>
      <w:r w:rsidRPr="00FB04F4">
        <w:rPr>
          <w:b/>
          <w:bCs/>
          <w:lang w:val="en-US"/>
        </w:rPr>
        <w:tab/>
      </w:r>
      <w:r w:rsidR="00F23D79">
        <w:rPr>
          <w:b/>
          <w:bCs/>
          <w:lang w:val="en-US"/>
        </w:rPr>
        <w:t>P</w:t>
      </w:r>
      <w:r w:rsidRPr="00FB04F4">
        <w:rPr>
          <w:b/>
          <w:bCs/>
          <w:lang w:val="en-US"/>
        </w:rPr>
        <w:tab/>
      </w:r>
      <w:r w:rsidRPr="00FB04F4">
        <w:rPr>
          <w:b/>
          <w:bCs/>
          <w:lang w:val="en-US"/>
        </w:rPr>
        <w:tab/>
      </w:r>
      <w:r w:rsidRPr="00FB04F4">
        <w:rPr>
          <w:b/>
          <w:bCs/>
          <w:lang w:val="en-US"/>
        </w:rPr>
        <w:tab/>
      </w:r>
      <w:r w:rsidRPr="00FB04F4">
        <w:rPr>
          <w:b/>
          <w:bCs/>
          <w:lang w:val="en-US"/>
        </w:rPr>
        <w:tab/>
      </w:r>
    </w:p>
    <w:p w14:paraId="4A1C32CE" w14:textId="792D4F21" w:rsidR="00FB04F4" w:rsidRPr="00FB04F4" w:rsidRDefault="00FB04F4">
      <w:pPr>
        <w:rPr>
          <w:b/>
          <w:bCs/>
          <w:lang w:val="en-US"/>
        </w:rPr>
      </w:pPr>
      <w:r w:rsidRPr="00FB04F4">
        <w:rPr>
          <w:b/>
          <w:bCs/>
          <w:lang w:val="en-US"/>
        </w:rPr>
        <w:tab/>
      </w:r>
      <w:r w:rsidRPr="00FB04F4">
        <w:rPr>
          <w:b/>
          <w:bCs/>
          <w:lang w:val="en-US"/>
        </w:rPr>
        <w:tab/>
      </w:r>
      <w:r w:rsidRPr="00FB04F4">
        <w:rPr>
          <w:b/>
          <w:bCs/>
          <w:lang w:val="en-US"/>
        </w:rPr>
        <w:tab/>
      </w:r>
    </w:p>
    <w:p w14:paraId="5A4197DA" w14:textId="216B7192" w:rsidR="00FB04F4" w:rsidRPr="00FB04F4" w:rsidRDefault="00FB04F4">
      <w:pPr>
        <w:rPr>
          <w:b/>
          <w:bCs/>
          <w:lang w:val="en-US"/>
        </w:rPr>
      </w:pPr>
    </w:p>
    <w:p w14:paraId="31F0ACAE" w14:textId="791D635A" w:rsidR="00FB04F4" w:rsidRPr="00FB04F4" w:rsidRDefault="00FB04F4">
      <w:pPr>
        <w:rPr>
          <w:b/>
          <w:bCs/>
          <w:lang w:val="en-US"/>
        </w:rPr>
      </w:pPr>
    </w:p>
    <w:p w14:paraId="77797338" w14:textId="77777777" w:rsidR="00FB04F4" w:rsidRPr="00FB04F4" w:rsidRDefault="00FB04F4">
      <w:pPr>
        <w:rPr>
          <w:b/>
          <w:bCs/>
          <w:lang w:val="en-US"/>
        </w:rPr>
      </w:pPr>
    </w:p>
    <w:p w14:paraId="127CBFDC" w14:textId="77777777" w:rsidR="00FB04F4" w:rsidRPr="00FB04F4" w:rsidRDefault="00FB04F4">
      <w:pPr>
        <w:rPr>
          <w:b/>
          <w:bCs/>
          <w:lang w:val="en-US"/>
        </w:rPr>
      </w:pPr>
      <w:r w:rsidRPr="00FB04F4">
        <w:rPr>
          <w:b/>
          <w:bCs/>
          <w:lang w:val="en-US"/>
        </w:rPr>
        <w:tab/>
      </w:r>
      <w:r w:rsidRPr="00FB04F4">
        <w:rPr>
          <w:b/>
          <w:bCs/>
          <w:lang w:val="en-US"/>
        </w:rPr>
        <w:tab/>
      </w:r>
      <w:r w:rsidRPr="00FB04F4">
        <w:rPr>
          <w:b/>
          <w:bCs/>
          <w:lang w:val="en-US"/>
        </w:rPr>
        <w:tab/>
      </w:r>
    </w:p>
    <w:p w14:paraId="177EFFA5" w14:textId="2C04C969" w:rsidR="00DD418C" w:rsidRPr="00FB04F4" w:rsidRDefault="00FB04F4">
      <w:pPr>
        <w:rPr>
          <w:b/>
          <w:bCs/>
          <w:lang w:val="en-US"/>
        </w:rPr>
      </w:pPr>
      <w:r w:rsidRPr="00FB04F4">
        <w:rPr>
          <w:b/>
          <w:bCs/>
          <w:lang w:val="en-US"/>
        </w:rPr>
        <w:tab/>
      </w:r>
      <w:r w:rsidRPr="00FB04F4">
        <w:rPr>
          <w:b/>
          <w:bCs/>
          <w:lang w:val="en-US"/>
        </w:rPr>
        <w:tab/>
      </w:r>
      <w:r w:rsidRPr="00FB04F4">
        <w:rPr>
          <w:b/>
          <w:bCs/>
          <w:lang w:val="en-US"/>
        </w:rPr>
        <w:tab/>
      </w:r>
      <w:r w:rsidRPr="00FB04F4">
        <w:rPr>
          <w:b/>
          <w:bCs/>
          <w:lang w:val="en-US"/>
        </w:rPr>
        <w:tab/>
      </w:r>
      <w:r w:rsidR="0043377D">
        <w:rPr>
          <w:b/>
          <w:bCs/>
          <w:lang w:val="en-US"/>
        </w:rPr>
        <w:t xml:space="preserve"> </w:t>
      </w:r>
      <w:r w:rsidRPr="00FB04F4">
        <w:rPr>
          <w:b/>
          <w:bCs/>
          <w:lang w:val="en-US"/>
        </w:rPr>
        <w:t>FORMS</w:t>
      </w:r>
      <w:r w:rsidR="00F23D79">
        <w:rPr>
          <w:b/>
          <w:bCs/>
          <w:lang w:val="en-US"/>
        </w:rPr>
        <w:t>-32 ICOP</w:t>
      </w:r>
    </w:p>
    <w:sectPr w:rsidR="00DD418C" w:rsidRPr="00FB04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F4"/>
    <w:rsid w:val="003A2EFA"/>
    <w:rsid w:val="003B4822"/>
    <w:rsid w:val="0043377D"/>
    <w:rsid w:val="00500DC5"/>
    <w:rsid w:val="006454C9"/>
    <w:rsid w:val="0078223F"/>
    <w:rsid w:val="008073A7"/>
    <w:rsid w:val="00D66BBA"/>
    <w:rsid w:val="00DD418C"/>
    <w:rsid w:val="00F23D79"/>
    <w:rsid w:val="00FB0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5D92"/>
  <w15:chartTrackingRefBased/>
  <w15:docId w15:val="{52A44FE6-4BF9-48F6-840B-3126EEA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4F4"/>
    <w:pPr>
      <w:spacing w:after="0" w:line="240" w:lineRule="auto"/>
      <w:ind w:firstLine="720"/>
      <w:jc w:val="both"/>
    </w:pPr>
    <w:rPr>
      <w:rFonts w:ascii="Calibri" w:eastAsia="Calibri" w:hAnsi="Calibri"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4F4"/>
    <w:pPr>
      <w:spacing w:after="0" w:line="240" w:lineRule="auto"/>
      <w:ind w:firstLine="720"/>
      <w:jc w:val="both"/>
    </w:pPr>
    <w:rPr>
      <w:rFonts w:ascii="Calibri" w:eastAsia="Calibri" w:hAnsi="Calibri" w:cs="Times New Roman"/>
      <w:sz w:val="20"/>
      <w:szCs w:val="20"/>
      <w:lang w:eastAsia="el-GR"/>
    </w:rPr>
  </w:style>
  <w:style w:type="character" w:styleId="Hyperlink">
    <w:name w:val="Hyperlink"/>
    <w:basedOn w:val="DefaultParagraphFont"/>
    <w:uiPriority w:val="99"/>
    <w:semiHidden/>
    <w:unhideWhenUsed/>
    <w:rsid w:val="003B4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61828">
      <w:bodyDiv w:val="1"/>
      <w:marLeft w:val="0"/>
      <w:marRight w:val="0"/>
      <w:marTop w:val="0"/>
      <w:marBottom w:val="0"/>
      <w:divBdr>
        <w:top w:val="none" w:sz="0" w:space="0" w:color="auto"/>
        <w:left w:val="none" w:sz="0" w:space="0" w:color="auto"/>
        <w:bottom w:val="none" w:sz="0" w:space="0" w:color="auto"/>
        <w:right w:val="none" w:sz="0" w:space="0" w:color="auto"/>
      </w:divBdr>
    </w:div>
    <w:div w:id="845748006">
      <w:bodyDiv w:val="1"/>
      <w:marLeft w:val="0"/>
      <w:marRight w:val="0"/>
      <w:marTop w:val="0"/>
      <w:marBottom w:val="0"/>
      <w:divBdr>
        <w:top w:val="none" w:sz="0" w:space="0" w:color="auto"/>
        <w:left w:val="none" w:sz="0" w:space="0" w:color="auto"/>
        <w:bottom w:val="none" w:sz="0" w:space="0" w:color="auto"/>
        <w:right w:val="none" w:sz="0" w:space="0" w:color="auto"/>
      </w:divBdr>
    </w:div>
    <w:div w:id="15030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i.org/iagp" TargetMode="External"/><Relationship Id="rId5" Type="http://schemas.openxmlformats.org/officeDocument/2006/relationships/hyperlink" Target="mailto:secretariat@iagp.gr" TargetMode="External"/><Relationship Id="rId4" Type="http://schemas.openxmlformats.org/officeDocument/2006/relationships/hyperlink" Target="mailto:secretariat@iag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317</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dc:creator>
  <cp:keywords/>
  <dc:description/>
  <cp:lastModifiedBy>KB</cp:lastModifiedBy>
  <cp:revision>18</cp:revision>
  <dcterms:created xsi:type="dcterms:W3CDTF">2020-02-11T16:09:00Z</dcterms:created>
  <dcterms:modified xsi:type="dcterms:W3CDTF">2020-02-11T19:21:00Z</dcterms:modified>
</cp:coreProperties>
</file>